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Fall 2026</w:t>
      </w:r>
      <w:r w:rsidRPr="0038080E">
        <w:rPr>
          <w:rFonts w:asciiTheme="minorHAnsi" w:hAnsiTheme="minorHAnsi" w:cstheme="minorHAnsi"/>
          <w:sz w:val="32"/>
          <w:szCs w:val="32"/>
        </w:rPr>
        <w:t xml:space="preserve"> Cardiac and Pulmonary Rehabilitation Conference</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October 2,</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Blair Education</w:t>
      </w:r>
      <w:r w:rsidRPr="0038080E">
        <w:rPr>
          <w:rFonts w:asciiTheme="minorHAnsi" w:hAnsiTheme="minorHAnsi" w:cstheme="minorHAnsi"/>
          <w:sz w:val="32"/>
          <w:szCs w:val="32"/>
        </w:rPr>
        <w:t xml:space="preserve"> Center - Park City Hospital</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Non-Physician, Administrator, Advanced Practice Provider, Dietitian, Health Professional , Nurse, Nurse Practitioner, Nurse-Administrator, Other, Other Medical Personnel, Respiratory Therapist, Rehab Technician, Physical Therapist</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Rami Alharethi,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Tonya Brown,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Peter F. Crossno,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Donohue,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Marny Downing,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Deanne Huynh,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Kent G. Meredith,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C. Nay,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Zoey Powell,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Wing Province,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Breno Rodrigues, DPT,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Claire Schulz,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Lacy Schumann,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Ziebell,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- 08/12/2026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5.00</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spacing w:val="-1"/>
        </w:rPr>
        <w:instrText>"</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2B71D7">
        <w:rPr>
          <w:rFonts w:ascii="Calibri" w:eastAsia="Calibri" w:hAnsi="Calibri"/>
          <w:spacing w:val="-1"/>
        </w:rPr>
        <w:instrText>Intermountain Health is accredited by the Accreditation Council for Continuing Medical Education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5.00</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53572584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t>Intermountain Health is accredited by the Accreditation Council for Continuing Medical Education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5.00</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0.00</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spacing w:val="-1"/>
        </w:rPr>
        <w:fldChar w:fldCharType="begin"/>
      </w:r>
      <w:r w:rsidR="00E44EA6">
        <w:rPr>
          <w:rFonts w:ascii="Calibri" w:eastAsia="Calibri" w:hAnsi="Calibri"/>
          <w:spacing w:val="-1"/>
        </w:rPr>
        <w:instrText xml:space="preserve"> MERGEFIELD ANCCHoursMax \* MERGEFORMAT </w:instrText>
      </w:r>
      <w:r w:rsidR="00E44EA6">
        <w:rPr>
          <w:rFonts w:ascii="Calibri" w:eastAsia="Calibri" w:hAnsi="Calibri"/>
          <w:spacing w:val="-1"/>
        </w:rPr>
        <w:fldChar w:fldCharType="separate"/>
      </w:r>
      <w:r w:rsidR="00E44EA6">
        <w:rPr>
          <w:rFonts w:ascii="Calibri" w:eastAsia="Calibri" w:hAnsi="Calibri"/>
          <w:noProof/>
          <w:spacing w:val="-1"/>
        </w:rPr>
        <w:instrText>«ANCCHoursMax»</w:instrText>
      </w:r>
      <w:r w:rsidR="00E44EA6">
        <w:rPr>
          <w:rFonts w:ascii="Calibri" w:eastAsia="Calibri" w:hAnsi="Calibri"/>
          <w:spacing w:val="-1"/>
        </w:rPr>
        <w:fldChar w:fldCharType="end"/>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fldChar w:fldCharType="begin"/>
      </w:r>
      <w:r w:rsidR="008962E1">
        <w:rPr>
          <w:rFonts w:ascii="Calibri" w:eastAsia="Calibri" w:hAnsi="Calibri"/>
          <w:spacing w:val="-1"/>
        </w:rPr>
        <w:instrText xml:space="preserve"> MERGEFIELD JointProviderName \* MERGEFORMAT </w:instrText>
      </w:r>
      <w:r w:rsidR="008962E1">
        <w:rPr>
          <w:rFonts w:ascii="Calibri" w:eastAsia="Calibri" w:hAnsi="Calibri"/>
          <w:spacing w:val="-1"/>
        </w:rPr>
        <w:fldChar w:fldCharType="separate"/>
      </w:r>
      <w:r w:rsidR="008962E1">
        <w:rPr>
          <w:rFonts w:ascii="Calibri" w:eastAsia="Calibri" w:hAnsi="Calibri"/>
          <w:noProof/>
          <w:spacing w:val="-1"/>
        </w:rPr>
        <w:instrText>«JointProviderName»</w:instrText>
      </w:r>
      <w:r w:rsidR="008962E1">
        <w:rPr>
          <w:rFonts w:ascii="Calibri" w:eastAsia="Calibri" w:hAnsi="Calibri"/>
          <w:spacing w:val="-1"/>
        </w:rPr>
        <w:fldChar w:fldCharType="end"/>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noProof/>
          <w:spacing w:val="-1"/>
        </w:rPr>
        <w:instrText>False</w:instrText>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