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8th Annual</w:t>
      </w:r>
      <w:r w:rsidRPr="0038080E">
        <w:rPr>
          <w:rFonts w:asciiTheme="minorHAnsi" w:hAnsiTheme="minorHAnsi" w:cstheme="minorHAnsi"/>
          <w:sz w:val="32"/>
          <w:szCs w:val="32"/>
        </w:rPr>
        <w:t xml:space="preserve"> Teen to Adult Healthcare Transition Summit</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October 7,</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Dietitian, Health Professional , Medical Assistant, Nurse, Nurse Practitioner, Nurse-Administrator, Nurse-Clinical, Other Medical Personnel, Psychiatrist, Physician Assistant, Social Worker, Psychologist, Clinical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w:t>
      </w:r>
      <w:r w:rsidRPr="00E76912">
        <w:rPr>
          <w:rFonts w:eastAsiaTheme="minorHAnsi" w:cs="Calibri"/>
          <w:sz w:val="20"/>
          <w:szCs w:val="20"/>
        </w:rPr>
        <w:t>are in a position to</w:t>
      </w:r>
      <w:r w:rsidRPr="00E76912">
        <w:rPr>
          <w:rFonts w:eastAsiaTheme="minorHAnsi" w:cs="Calibri"/>
          <w:sz w:val="20"/>
          <w:szCs w:val="20"/>
        </w:rPr>
        <w:t xml:space="preserve">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H. Allen,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Spencer Anderson,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Anderson,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Karma Black,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TeMerra Blackwater,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Aileen Casas,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K. Christensen,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Cole,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Trisha Donahoe,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Chelsea Farnsworth,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Chelsea Ghena,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Angelo Giardino,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Jacob Hansen,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Kristine W Hatton,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Drake Heap,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Seantae Jackson,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Katrina T Jensen,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Millie Killpack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Holly Legere,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Martinelli,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McCoy,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Kayla Moosman,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Nance,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Bethany Nelson, Health and Physical Education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Libby Oseguera,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Sherry Page,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Erik Pena,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Pruden,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Redd,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Carolyn Reynolds,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Southwick,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S. Susan Overbury,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Tessa Vaschel,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Wade,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Winters,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4.25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the Department of Pediatrics at the University of Utah School of Medicine, and the Utah Department of Health and Human Services</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and the Utah Department of Health and Human Services</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and the Utah Department of Health and Human Services</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4.25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59618126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the Department of Pediatrics at the University of Utah School of Medicine, and the Utah Department of Health and Human Services</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4.25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inline distT="0" distB="0" distL="0" distR="0">
            <wp:extent cx="1409700" cy="704850"/>
            <wp:effectExtent l="0" t="0" r="0" b="0"/>
            <wp:docPr id="61289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w:instrText>
      </w:r>
      <w:r w:rsidR="00D404D7">
        <w:rPr>
          <w:rFonts w:ascii="Calibri" w:eastAsia="Calibri" w:hAnsi="Calibri"/>
          <w:spacing w:val="-1"/>
        </w:rPr>
        <w:instrText>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2026-04-21T21:23:00Z</dcterms:created>
  <dcterms:modified xsi:type="dcterms:W3CDTF">2026-04-21T21:23:00Z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