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MedCast Specialist</w:t>
      </w:r>
      <w:r w:rsidRPr="0038080E">
        <w:rPr>
          <w:rFonts w:asciiTheme="minorHAnsi" w:hAnsiTheme="minorHAnsi" w:cstheme="minorHAnsi"/>
          <w:sz w:val="32"/>
          <w:szCs w:val="32"/>
        </w:rPr>
        <w:t xml:space="preserve"> Course </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June 12,</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Utah Valley</w:t>
      </w:r>
      <w:r w:rsidRPr="0038080E">
        <w:rPr>
          <w:rFonts w:asciiTheme="minorHAnsi" w:hAnsiTheme="minorHAnsi" w:cstheme="minorHAnsi"/>
          <w:sz w:val="32"/>
          <w:szCs w:val="32"/>
        </w:rPr>
        <w:t xml:space="preserve"> Hospital</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Advanced Practice Provider, Medical Assistant, Nurse, Nurse Practitioner, Other Medical Personnel, Physician Assistant, Podiatrist, Radiology Technician</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w:t>
      </w:r>
      <w:r w:rsidRPr="00E76912">
        <w:rPr>
          <w:rFonts w:eastAsiaTheme="minorHAnsi" w:cs="Calibri"/>
          <w:sz w:val="20"/>
          <w:szCs w:val="20"/>
        </w:rPr>
        <w:t>are in a position to</w:t>
      </w:r>
      <w:r w:rsidRPr="00E76912">
        <w:rPr>
          <w:rFonts w:eastAsiaTheme="minorHAnsi" w:cs="Calibri"/>
          <w:sz w:val="20"/>
          <w:szCs w:val="20"/>
        </w:rPr>
        <w:t xml:space="preserve">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Clinton Anderson, MPAS, RT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 Karrasch,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Fee-CTM - 12/13/2025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Lance Osborne, AS, Orthotic Fitter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Justin Porter, MHA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Employment-FujiFilm - 02/11/2026</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4.00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spacing w:val="-1"/>
        </w:rPr>
        <w:instrText>"</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2B71D7">
        <w:rPr>
          <w:rFonts w:ascii="Calibri" w:eastAsia="Calibri" w:hAnsi="Calibri"/>
          <w:spacing w:val="-1"/>
        </w:rPr>
        <w:instrText>Intermountain Health is accredited by the Accreditation Council for Continuing Medical Education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4.00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76191830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t>Intermountain Health is accredited by the Accreditation Council for Continuing Medical Education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4.00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inline distT="0" distB="0" distL="0" distR="0">
            <wp:extent cx="1409700" cy="704850"/>
            <wp:effectExtent l="0" t="0" r="0" b="0"/>
            <wp:docPr id="612892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92486" name="Picture 612892486"/>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410824" cy="705412"/>
                    </a:xfrm>
                    <a:prstGeom prst="rect">
                      <a:avLst/>
                    </a:prstGeom>
                  </pic:spPr>
                </pic:pic>
              </a:graphicData>
            </a:graphic>
          </wp:inline>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w:instrText>
      </w:r>
      <w:r w:rsidR="00D404D7">
        <w:rPr>
          <w:rFonts w:ascii="Calibri" w:eastAsia="Calibri" w:hAnsi="Calibri"/>
          <w:spacing w:val="-1"/>
        </w:rPr>
        <w:instrText>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2026-04-21T21:23:00Z</dcterms:created>
  <dcterms:modified xsi:type="dcterms:W3CDTF">2026-04-21T21:23:00Z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