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7th Annual</w:t>
      </w:r>
      <w:r w:rsidRPr="0038080E">
        <w:rPr>
          <w:rFonts w:asciiTheme="minorHAnsi" w:hAnsiTheme="minorHAnsi" w:cstheme="minorHAnsi"/>
          <w:sz w:val="32"/>
          <w:szCs w:val="32"/>
        </w:rPr>
        <w:t xml:space="preserve"> Teen to Adult Healthcare Transition Summit</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November 12,</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Dietitian, Health Professional , Medical Assistant, Nurse, Nurse Practitioner, Nurse-Administrator, Nurse-Clinical, Other Medical Personnel, Psychiatrist, Physician Assistant, Social Worker, Psychologist, Clinical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H. Allen,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Gwen Anderson, CSHCN/PAT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 Bassett,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Natasha Burningham,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Aileen Casas,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K. Christensen,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Nate Crippes,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Davies,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Chelsea Ghena,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Angelo Giardino,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Katrina Jensen,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Millie Killpack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Carolyn Reynolds,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Southwick, MS, CHES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S. Susan Overbury,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Winters,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4.50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the Department of Pediatrics at the University of Utah School of Medicine, Utah Department of Health and Human Services, Utah Parent Center, and the Utah Disability Law Center</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Utah Department of Health and Human Services, Utah Parent Center, and the Utah Disability Law Center</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Utah Department of Health and Human Services, Utah Parent Center, and the Utah Disability Law Center</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4.50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211229157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the Department of Pediatrics at the University of Utah School of Medicine, Utah Department of Health and Human Services, Utah Parent Center, and the Utah Disability Law Center</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4.50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