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23rd Annual</w:t>
      </w:r>
      <w:r w:rsidRPr="0038080E">
        <w:rPr>
          <w:rFonts w:asciiTheme="minorHAnsi" w:hAnsiTheme="minorHAnsi" w:cstheme="minorHAnsi"/>
          <w:sz w:val="32"/>
          <w:szCs w:val="32"/>
        </w:rPr>
        <w:t xml:space="preserve"> Cardiovascular Update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November 2,</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Administrator, Advanced Practice Provider, Doula, Health Professional , Medical Laboratory Scientist, Midwife, Nurse, Nurse Practitioner, Nurse-Clinical, Other, Paramedic, Pharmacist, Pharmacy Technician, Physiotherapist, Professor, Respiratory Therapist, Student, Surgeons Assistant, Rehab Technician, Genetic Counselor, Physician Assistant, Social Worker, Psychologist, Clinical Social Worker, Physical Therapist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Kent G. Meredith,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Viet Le, DHSc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support-Janssen Pharmaceuticals|Membership on Advisory Committees or Review Panels, Board Membership, etc.-Novartis AG|Membership on Advisory Committees or Review Panels, Board Membership, etc.-Pfizer, Inc|Membership on Advisory Committees or Review Panels, Board Membership, etc.-AMARIN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L. Anderson,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AG|Grant or research support-Eli Lilly (Relationship has ended)|Grant or research support-89 Bio (Relationship has ended)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Kirk U. Knowlton, MD, FACC,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Brent Muhlestein,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G. Crandall,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 Whisenant,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Fee-Edwards Lifesciences|Consulting Fee-Merit Medical|Consulting Fee-Boston Scientific|Consulting Fee-Abbott|Consulting Fee-Medtronic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Kismet Rasmusson, DNP, FNP, FAHA, CHFN, FHFSA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H. McKellar,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Bureau-Abbott (Relationship has ended)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Kaley Graham, MBA-HM,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D Stahle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Mailee Taylor,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G. Yanowitz,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Angus,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J Orme, DO,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Iverson, MMS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Aysha Amjad,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L. Packer,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Mitul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Fee-AbioMed|Consulting Fee-Boston Scientific|Consulting Fee-Chiesi|Consulting Fee-Medtronic|Consulting Fee-Shockwave Medical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Mikhail N. Kosiborod, MD, FACC,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support-AstraZeneca|Grant or research support-Boehringer-Ingelheim|Grant or research support-Pfizer, Inc|Honoraria-AstraZeneca|Honoraria-Boehringer-Ingelheim|Honoraria-NovoNordisk|Stocks or stock options, excluding diversified mutual funds-Artera Health|Stocks or stock options, excluding diversified mutual funds-Saghmos Therapeutics|Consulting Fee-35Pharma|Consulting Fee-Alnylam|Consulting Fee-Amgen|Consulting Fee-Applied Therapeutics|Consulting Fee-Arrowhead Pharmaceuticals|Consulting Fee-AstraZeneca|Consulting Fee-Bayer|Consulting Fee-Boehringer-Ingelheim|Consulting Fee-Corcept Therapeutics|Consulting Fee-Cytokinetics|Consulting Fee-Dexcom|Consulting Fee-Eli Lilly|Consulting Fee-Esperion Therapeutics|Consulting Fee-Imbria Pharmaceuticals|Consulting Fee-Janssen Pharmaceuticals|Consulting Fee-Lexicon Pharmaceuticals|Consulting Fee-Merck|Consulting Fee-NovoNordisk|Consulting Fee-Pfizer, Inc|Consulting Fee-Pharmacosmos|Consulting Fee-Regeneron|Consulting Fee-Roche|Consulting Fee-Sanofi|Consulting Fee-scPharmaceuticals|Consulting Fee-Structure Therapeutics|Consulting Fee-Vifor Pharma|Consulting Fee-Youngene Therapeutics - 10/09/2024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4402924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521671137"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