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Excellence in</w:t>
      </w:r>
      <w:r w:rsidRPr="0038080E">
        <w:rPr>
          <w:rFonts w:asciiTheme="minorHAnsi" w:hAnsiTheme="minorHAnsi" w:cstheme="minorHAnsi"/>
          <w:sz w:val="32"/>
          <w:szCs w:val="32"/>
        </w:rPr>
        <w:t xml:space="preserve"> Trauma Care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3,</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DoubleTree Park</w:t>
      </w:r>
      <w:r w:rsidRPr="0038080E">
        <w:rPr>
          <w:rFonts w:asciiTheme="minorHAnsi" w:hAnsiTheme="minorHAnsi" w:cstheme="minorHAnsi"/>
          <w:sz w:val="32"/>
          <w:szCs w:val="32"/>
        </w:rPr>
        <w:t xml:space="preserve"> City</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Advanced Practice Provider, Health Professional , Nurse, Nurse Practitioner, Other Medical Personnel, Radiographer, Surgeons Assistant,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Teresa Brunt,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J. Bryant,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Fee-BD medical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 Morris,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Baldwin,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Shawn Evertsen,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(Bill) Beninati,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 Allison Flannery,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Julie A. Lanphere, DO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L. Stephen,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Laurie Merrick,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Gordon, PharmD, BCCCP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Perry,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Justin Degooyer, MSN, APRN,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Whitney, 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 Anderson Millar,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A. Swendiman, MD, MPP, MSCE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Natalia Arizmendez,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Stehr,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Balls,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Kennison,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Sunny Nelson,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Dietz,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Sheehan,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Walker,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Travis Polk,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 Givens,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 Murdock,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Shay Kennedy,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Erica J. Colvin,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Cameron Bolman,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Kenny Johnson, MPA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Tanner Ricks,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Myer,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14.00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14.00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66575334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14.00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14.00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14.00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797515421"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14.00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