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4th Annual</w:t>
      </w:r>
      <w:r w:rsidRPr="0038080E">
        <w:rPr>
          <w:rFonts w:asciiTheme="minorHAnsi" w:hAnsiTheme="minorHAnsi" w:cstheme="minorHAnsi"/>
          <w:sz w:val="32"/>
          <w:szCs w:val="32"/>
        </w:rPr>
        <w:t xml:space="preserve"> Advanced Fetal Heart Rate Interpretation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October 25,</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Intermountain Medical</w:t>
      </w:r>
      <w:r w:rsidRPr="0038080E">
        <w:rPr>
          <w:rFonts w:asciiTheme="minorHAnsi" w:hAnsiTheme="minorHAnsi" w:cstheme="minorHAnsi"/>
          <w:sz w:val="32"/>
          <w:szCs w:val="32"/>
        </w:rPr>
        <w:t xml:space="preserve">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Midwife, Nurse, Nurse Practitioner, Nurse-Clinical, Other Medical Personnel, Student,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Cathy Harris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Kathryn Credille, MSNEd, RN, RNC-OB, RNC-EFM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Tiffany J. Hanson, MSN, MHA, RN, RNC-OB, C-EFM, C-ONQS, NEA-BC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 Sean Esplin,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etc.-Clinical Innovations|Stocks or stock options, excluding diversified mutual funds-Sera Prognostics|Membership on Advisory Committees or Review Panels, Board Membership, etc.-Nemo Healthcare B. V.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Alexandra G. Eller,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Annette Crowley, MSN, RN, CCM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Campbell, MSN, RN, NEA-BC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4.00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4.00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69768082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4.00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4.00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4.00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843118422"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4.00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