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I-PECC Intermountain</w:t>
      </w:r>
      <w:r w:rsidRPr="0038080E">
        <w:rPr>
          <w:rFonts w:asciiTheme="minorHAnsi" w:hAnsiTheme="minorHAnsi" w:cstheme="minorHAnsi"/>
          <w:sz w:val="32"/>
          <w:szCs w:val="32"/>
        </w:rPr>
        <w:t xml:space="preserve"> Pediatric Emergency Care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17,</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Utah Valley</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Emergency Medical Technician, Health Professional , Medical Assistant, Nurse, Nurse Practitioner, Other Medical Personnel, Paramedic,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Bertelsen,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Kristine A. Campbell,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 Chaulk,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Kimberlee Hooper, MBA-HM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Sheri Bothell, BS, Certified Child Life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Roni D. Lane,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M Becker,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E. Schunk,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Johnson,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Rhonda Carter,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Joyce Soprano,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Spanos,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Rachelle Rhodes,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Dave Clegg, MBA-HM, RRT, RRT-NPS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Barbora Nelson,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Cowan,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Howard A. Kadish,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Julianne E. Murphy,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Shana Horoba,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Sydney Ryan,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Kenzie Kennedy, RCP, RRT, RRT-NPS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Balls,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B. Nelson,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xml:space="preserve">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74874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noProof/>
          <w:spacing w:val="-1"/>
        </w:rPr>
        <w:instrText>"</w:instrText>
      </w:r>
      <w:r w:rsidR="008962E1">
        <w:rPr>
          <w:rFonts w:ascii="Calibri" w:eastAsia="Calibri" w:hAnsi="Calibri"/>
          <w:noProof/>
          <w:spacing w:val="-1"/>
        </w:rPr>
        <w:instrText>Intermountain Health</w:instrText>
      </w:r>
      <w:r w:rsidR="008962E1">
        <w:rPr>
          <w:rFonts w:ascii="Calibri" w:eastAsia="Calibri" w:hAnsi="Calibri"/>
          <w:spacing w:val="-1"/>
        </w:rPr>
        <w:instrText xml:space="preserve"> and the Department of Pediatrics at the University of Utah School of Medicine</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xml:space="preserve"> and the Department of Pediatrics at the University of Utah School of Medicine</w:instrText>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This</w:instrText>
      </w:r>
      <w:r w:rsidR="008962E1">
        <w:rPr>
          <w:rFonts w:ascii="Calibri" w:eastAsia="Calibri" w:hAnsi="Calibri"/>
          <w:spacing w:val="-1"/>
        </w:rPr>
        <w:instrText xml:space="preserve">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xml:space="preserve"> and the Department of Pediatrics at the University of Utah School of Medicine</w:instrText>
      </w:r>
      <w:r w:rsidR="007C42FF">
        <w:rPr>
          <w:rFonts w:ascii="Calibri" w:eastAsia="Calibri" w:hAnsi="Calibri"/>
          <w:spacing w:val="-1"/>
        </w:rPr>
        <w:instrText>.</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95179033"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noProof/>
          <w:spacing w:val="-1"/>
        </w:rPr>
        <w:t>This</w:t>
      </w:r>
      <w:r w:rsidR="008962E1">
        <w:rPr>
          <w:rFonts w:ascii="Calibri" w:eastAsia="Calibri" w:hAnsi="Calibri"/>
          <w:spacing w:val="-1"/>
        </w:rPr>
        <w:t xml:space="preserve"> activity is jointly provided by </w:t>
      </w:r>
      <w:r w:rsidR="007113FF">
        <w:rPr>
          <w:rFonts w:ascii="Calibri" w:eastAsia="Calibri" w:hAnsi="Calibri"/>
          <w:noProof/>
          <w:spacing w:val="-1"/>
        </w:rPr>
        <w:t>Intermountain Health</w:t>
      </w:r>
      <w:r w:rsidR="007113FF">
        <w:rPr>
          <w:rFonts w:ascii="Calibri" w:eastAsia="Calibri" w:hAnsi="Calibri"/>
          <w:spacing w:val="-1"/>
        </w:rPr>
        <w:t xml:space="preserve"> and the Department of Pediatrics at the University of Utah School of Medicine</w:t>
      </w:r>
      <w:r w:rsidR="007C42FF">
        <w:rPr>
          <w:rFonts w:ascii="Calibri" w:eastAsia="Calibri" w:hAnsi="Calibri"/>
          <w:spacing w:val="-1"/>
        </w:rPr>
        <w:t>.</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