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Mindful Practice</w:t>
      </w:r>
      <w:r w:rsidRPr="0038080E">
        <w:rPr>
          <w:rFonts w:asciiTheme="minorHAnsi" w:hAnsiTheme="minorHAnsi" w:cstheme="minorHAnsi"/>
          <w:sz w:val="32"/>
          <w:szCs w:val="32"/>
        </w:rPr>
        <w:t xml:space="preserve"> in Medicine</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September 5,</w:t>
      </w:r>
      <w:r w:rsidRPr="0038080E">
        <w:rPr>
          <w:rFonts w:asciiTheme="minorHAnsi" w:hAnsiTheme="minorHAnsi" w:cstheme="minorHAnsi"/>
          <w:sz w:val="32"/>
          <w:szCs w:val="32"/>
        </w:rPr>
        <w:t xml:space="preserve"> 2023</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LDS Hospital</w:t>
      </w:r>
      <w:r w:rsidRPr="0038080E">
        <w:rPr>
          <w:rFonts w:asciiTheme="minorHAnsi" w:hAnsiTheme="minorHAnsi" w:cstheme="minorHAnsi"/>
          <w:sz w:val="32"/>
          <w:szCs w:val="32"/>
        </w:rPr>
        <w:t xml:space="preserve"> - Education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Health Professional , Nurse, Nurse Practitioner,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Loriann Stromness, DNP, APRN,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Potter, MSW,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Debbie Perry, MSW, LCSW, ASUDC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R. Sandweiss,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- 08/05/2023</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18.50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18.50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23525765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18.50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