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32nd Annual</w:t>
      </w:r>
      <w:r w:rsidRPr="0038080E">
        <w:rPr>
          <w:rFonts w:asciiTheme="minorHAnsi" w:hAnsiTheme="minorHAnsi" w:cstheme="minorHAnsi"/>
          <w:sz w:val="32"/>
          <w:szCs w:val="32"/>
        </w:rPr>
        <w:t xml:space="preserve"> Issues in Pediatric Care Conference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October 3,</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Nurse, </w:t>
      </w:r>
      <w:r>
        <w:rPr>
          <w:rFonts w:ascii="Calibri" w:hAnsi="Calibri" w:cs="Calibri"/>
          <w:sz w:val="20"/>
          <w:szCs w:val="20"/>
        </w:rPr>
        <w:t>Nurse-Administrator, Other, Other Medical Personnel</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Jonell Murray, MBA-HM,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Shelly Sorenson,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Brooke A. Hall, MSNEd,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C. Chaulk,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T. Pavia, MD, FAAP, FACP, FIDSA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Fee-GlaxoSmithKline|Consulting Fee-Sanofi-Genzyme (Relationship has ended) - 08/17/2024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Carolyn Reynolds,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Kaylee Fauvell, MSN-Ed, RN, CPN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Sharon Soutter, BSN,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Smith,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Tracy Gillman,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Stewart, MSN, APRN, FNP-C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Kallie Petersen, MSW,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Bawden,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Irene Kocolas,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Reeves, BS, RPSGT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Jared Hadley,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Jamie Fontenot,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Krisdee Moore,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Kenzie Kennedy, RCP, RRT, RRT-NPS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 Hochstein,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Johnson,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Mchenry,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Kirti Sivakoti, MD, CPE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Tessa Vaschel,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Jesika Chavez-England,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Stacy Allen, *None, Parent Advisor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Sue Meihls,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Hodgson, MS, MEd, CPHQ, PMP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Tammy Alsup, MHI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- 09/13/2024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0.00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MERGEFIELD JointProviderName \* MERGEFORMAT </w:instrText>
      </w:r>
      <w:r w:rsidRPr="00741077" w:rsidR="002B71D7">
        <w:rPr>
          <w:rFonts w:ascii="Calibri" w:eastAsia="Calibri" w:hAnsi="Calibri"/>
          <w:spacing w:val="-1"/>
        </w:rPr>
        <w:fldChar w:fldCharType="separate"/>
      </w:r>
      <w:r w:rsidRPr="00741077" w:rsidR="002B71D7">
        <w:rPr>
          <w:rFonts w:ascii="Calibri" w:eastAsia="Calibri" w:hAnsi="Calibri"/>
          <w:noProof/>
          <w:spacing w:val="-1"/>
        </w:rPr>
        <w:instrText>«JointProviderName»</w:instrText>
      </w:r>
      <w:r w:rsidRPr="00741077" w:rsidR="002B71D7">
        <w:rPr>
          <w:rFonts w:ascii="Calibri" w:eastAsia="Calibri" w:hAnsi="Calibri"/>
          <w:spacing w:val="-1"/>
        </w:rPr>
        <w:fldChar w:fldCharType="end"/>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95338C" w:rsidP="000B438D">
      <w:pPr>
        <w:tabs>
          <w:tab w:val="left" w:pos="360"/>
          <w:tab w:val="left" w:pos="720"/>
        </w:tabs>
        <w:ind w:left="360" w:right="662"/>
        <w:rPr>
          <w:rFonts w:ascii="Calibri" w:eastAsia="Calibri" w:hAnsi="Calibri"/>
          <w:noProof/>
          <w:spacing w:val="-1"/>
        </w:rPr>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spacing w:val="-1"/>
        </w:rPr>
        <w:fldChar w:fldCharType="begin"/>
      </w:r>
      <w:r w:rsidRPr="00741077" w:rsidR="003A5BF0">
        <w:rPr>
          <w:rFonts w:ascii="Calibri" w:eastAsia="Calibri" w:hAnsi="Calibri"/>
          <w:spacing w:val="-1"/>
        </w:rPr>
        <w:instrText xml:space="preserve"> MERGEFIELD AMAHoursMax \* MERGEFORMAT </w:instrText>
      </w:r>
      <w:r w:rsidRPr="00741077" w:rsidR="003A5BF0">
        <w:rPr>
          <w:rFonts w:ascii="Calibri" w:eastAsia="Calibri" w:hAnsi="Calibri"/>
          <w:spacing w:val="-1"/>
        </w:rPr>
        <w:fldChar w:fldCharType="separate"/>
      </w:r>
      <w:r w:rsidRPr="00741077" w:rsidR="003A5BF0">
        <w:rPr>
          <w:rFonts w:ascii="Calibri" w:eastAsia="Calibri" w:hAnsi="Calibri"/>
          <w:noProof/>
          <w:spacing w:val="-1"/>
        </w:rPr>
        <w:instrText>«AMAHoursMax»</w:instrText>
      </w:r>
      <w:r w:rsidRPr="00741077" w:rsidR="003A5BF0">
        <w:rPr>
          <w:rFonts w:ascii="Calibri" w:eastAsia="Calibri" w:hAnsi="Calibri"/>
          <w:spacing w:val="-1"/>
        </w:rPr>
        <w:fldChar w:fldCharType="end"/>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sidR="00E44EA6">
        <w:rPr>
          <w:rFonts w:ascii="Calibri" w:eastAsia="Calibri" w:hAnsi="Calibri"/>
          <w:spacing w:val="-1"/>
        </w:rPr>
        <w:instrText>" "</w:instrText>
      </w:r>
    </w:p>
    <w:p w:rsidR="000103E9" w:rsidP="000B438D">
      <w:pPr>
        <w:tabs>
          <w:tab w:val="left" w:pos="360"/>
          <w:tab w:val="left" w:pos="720"/>
        </w:tabs>
        <w:ind w:left="360" w:right="662"/>
        <w:rPr>
          <w:rFonts w:ascii="Calibri" w:eastAsia="Calibri" w:hAnsi="Calibri"/>
          <w:spacing w:val="-1"/>
        </w:rPr>
      </w:pPr>
      <w:r w:rsidR="0095338C">
        <w:rPr>
          <w:rFonts w:ascii="Calibri" w:eastAsia="Calibri" w:hAnsi="Calibri"/>
          <w:noProof/>
          <w:spacing w:val="-1"/>
        </w:rPr>
        <w:instrText xml:space="preserve"> Intermountain </w:instrText>
      </w:r>
      <w:r>
        <w:rPr>
          <w:rFonts w:ascii="Calibri" w:eastAsia="Calibri" w:hAnsi="Calibri"/>
          <w:spacing w:val="-1"/>
        </w:rPr>
        <w:instrText>Health is</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accredited as a provider of nursing continuing professional development by the</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American Nurses Credentialing Center’s Commission on Accreditation. This</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activity is jointly provided by Intermountain Health, Intermountain Children's Health, and Department of Pediatrics at the University of the University of Utah School of Medicine.</w:instrTex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This live activity offers a</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maximum of 7.5*</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nursing contact hours.  Successful completion is</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attending no less than 1 full session and claiming credit only for sessions</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attended.</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*No commercial support has been received for</w:instrTex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this event.</w:instrTex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instrText>*Credit hours are subject to change and based on actual learning hours and at the discretion of IPCE.</w:instrTex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p>
    <w:p w:rsidR="00E44EA6" w:rsidRPr="008962E1" w:rsidP="000B438D">
      <w:pPr>
        <w:tabs>
          <w:tab w:val="left" w:pos="360"/>
          <w:tab w:val="left" w:pos="720"/>
        </w:tabs>
        <w:ind w:left="360" w:right="662"/>
      </w:pP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0103E9" w:rsidP="000B438D">
      <w:pPr>
        <w:tabs>
          <w:tab w:val="left" w:pos="360"/>
          <w:tab w:val="left" w:pos="720"/>
        </w:tabs>
        <w:ind w:left="360" w:right="662"/>
        <w:rPr>
          <w:rFonts w:ascii="Calibri" w:eastAsia="Calibri" w:hAnsi="Calibri"/>
          <w:spacing w:val="-1"/>
        </w:rPr>
      </w:pPr>
      <w:r w:rsidR="0095338C">
        <w:rPr>
          <w:rFonts w:ascii="Calibri" w:eastAsia="Calibri" w:hAnsi="Calibri"/>
          <w:noProof/>
          <w:spacing w:val="-1"/>
        </w:rPr>
        <w:t xml:space="preserve"> Intermountain </w:t>
      </w:r>
      <w:r>
        <w:rPr>
          <w:rFonts w:ascii="Calibri" w:eastAsia="Calibri" w:hAnsi="Calibri"/>
          <w:spacing w:val="-1"/>
        </w:rPr>
        <w:t>Health is</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accredited as a provider of nursing continuing professional development by the</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American Nurses Credentialing Center’s Commission on Accreditation. This</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activity is jointly provided by Intermountain Health, Intermountain Children's Health, and Department of Pediatrics at the University of the University of Utah School of Medicine.</w: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This live activity offers a</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maximum of 7.5*</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nursing contact hours.  Successful completion is</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attending no less than 1 full session and claiming credit only for sessions</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attended.</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*No commercial support has been received for</w:t>
      </w: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this event.</w: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r>
        <w:rPr>
          <w:rFonts w:ascii="Calibri" w:eastAsia="Calibri" w:hAnsi="Calibri"/>
          <w:spacing w:val="-1"/>
        </w:rPr>
        <w:t>*Credit hours are subject to change and based on actual learning hours and at the discretion of IPCE.</w:t>
      </w:r>
    </w:p>
    <w:p w:rsidR="000103E9" w:rsidP="000B438D">
      <w:pPr>
        <w:tabs>
          <w:tab w:val="left" w:pos="360"/>
          <w:tab w:val="left" w:pos="720"/>
        </w:tabs>
        <w:ind w:left="360" w:right="662"/>
        <w:rPr>
          <w:rFonts w:ascii="Calibri" w:eastAsia="Calibri" w:hAnsi="Calibri"/>
          <w:spacing w:val="-1"/>
        </w:rPr>
      </w:pPr>
    </w:p>
    <w:p w:rsidR="000103E9" w:rsidP="000B438D">
      <w:pPr>
        <w:tabs>
          <w:tab w:val="left" w:pos="360"/>
          <w:tab w:val="left" w:pos="720"/>
        </w:tabs>
        <w:ind w:left="360" w:right="662"/>
        <w:rPr>
          <w:rFonts w:ascii="Calibri" w:eastAsia="Calibri" w:hAnsi="Calibri"/>
          <w:spacing w:val="-1"/>
        </w:rPr>
      </w:pP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7.50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7.50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780674874"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7.50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