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7th Annual</w:t>
      </w:r>
      <w:r w:rsidRPr="0038080E">
        <w:rPr>
          <w:rFonts w:asciiTheme="minorHAnsi" w:hAnsiTheme="minorHAnsi" w:cstheme="minorHAnsi"/>
          <w:sz w:val="32"/>
          <w:szCs w:val="32"/>
        </w:rPr>
        <w:t xml:space="preserve"> Adult and Pediatric Psychiatry Learning Symposium</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November 6,</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Kem C</w:t>
      </w:r>
      <w:r w:rsidRPr="0038080E">
        <w:rPr>
          <w:rFonts w:asciiTheme="minorHAnsi" w:hAnsiTheme="minorHAnsi" w:cstheme="minorHAnsi"/>
          <w:sz w:val="32"/>
          <w:szCs w:val="32"/>
        </w:rPr>
        <w:t>. Gardner Transformation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Health Professional , Nurse, Nurse Practitioner, Other Medical Personnel, Psychiatrist, Social Worker, Psychologist, Clinical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 W Holt,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F Coudreaut,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Brooks Keeshin,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Annie Allred,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H. Weingard,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Janelle Robinson, MBA, MHA, FACHE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Kimberly Myers,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B. Koncinsky,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Nicki Turnidge-Halvorson,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Lynette Jordana,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Meghan Schott,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Shannon Chaplo,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5.00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5.00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05210302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5.00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